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2C8EDC" w14:textId="11A190D9" w:rsidR="00561792" w:rsidRDefault="00000000" w:rsidP="006368E8">
      <w:pPr>
        <w:pStyle w:val="Titre"/>
        <w:jc w:val="center"/>
      </w:pPr>
      <w:r>
        <w:t xml:space="preserve">Évaluer l’adversité au </w:t>
      </w:r>
      <w:proofErr w:type="spellStart"/>
      <w:r>
        <w:t>cours</w:t>
      </w:r>
      <w:proofErr w:type="spellEnd"/>
      <w:r>
        <w:t xml:space="preserve"> de la vie</w:t>
      </w:r>
      <w:r w:rsidR="006368E8">
        <w:t xml:space="preserve"> : TD</w:t>
      </w:r>
    </w:p>
    <w:p w14:paraId="643EBBD1" w14:textId="77777777" w:rsidR="006368E8" w:rsidRPr="006368E8" w:rsidRDefault="006368E8" w:rsidP="006368E8"/>
    <w:p w14:paraId="5D714DE9" w14:textId="77777777" w:rsidR="00561792" w:rsidRDefault="00000000" w:rsidP="006368E8">
      <w:pPr>
        <w:jc w:val="both"/>
      </w:pPr>
      <w:r>
        <w:t>Consignes pour le travail en groupe et la présentation orale</w:t>
      </w:r>
    </w:p>
    <w:p w14:paraId="5EC6C221" w14:textId="77777777" w:rsidR="00561792" w:rsidRDefault="00000000" w:rsidP="006368E8">
      <w:pPr>
        <w:jc w:val="both"/>
      </w:pPr>
      <w:r>
        <w:t>Vous travaillerez par groupes de trois à partir d’une ou de deux situations d’adultes. Votre objectif est de comprendre ce que plusieurs outils d’évaluation de l’adversité permettent de repérer, ce qu’ils laissent dans l’ombre et la manière dont un entretien clinique modifie l’interprétation de leurs résultats. Le travail se conclura par un rapport bref et une présentation PowerPoint de 15 minutes, suivie de 5 minutes d’échanges. Cinq groupes présenteront leurs travaux, soit cinq séquences de 20 minutes.</w:t>
      </w:r>
    </w:p>
    <w:p w14:paraId="0A1247B4" w14:textId="77777777" w:rsidR="00561792" w:rsidRDefault="00000000" w:rsidP="006368E8">
      <w:pPr>
        <w:pStyle w:val="Titre1"/>
        <w:jc w:val="both"/>
      </w:pPr>
      <w:r>
        <w:t>Ce que vous devez démontrer</w:t>
      </w:r>
    </w:p>
    <w:p w14:paraId="7A558473" w14:textId="77777777" w:rsidR="00561792" w:rsidRDefault="00000000" w:rsidP="006368E8">
      <w:pPr>
        <w:jc w:val="both"/>
      </w:pPr>
      <w:r>
        <w:t>Je n’attends ni une juxtaposition de scores, ni un diagnostic établi à partir d’un questionnaire. Vous devrez argumenter le choix des instruments, effectuer une cotation fidèle aux consignes publiées, confronter les résultats aux propos recueillis en entretien, puis expliquer ce que ces informations permettraient de faire dans les premiers temps d’une démarche clinique.</w:t>
      </w:r>
    </w:p>
    <w:p w14:paraId="3DC73B98" w14:textId="77777777" w:rsidR="00561792" w:rsidRDefault="00000000" w:rsidP="006368E8">
      <w:pPr>
        <w:pStyle w:val="Titre1"/>
        <w:jc w:val="both"/>
      </w:pPr>
      <w:r>
        <w:t>Étape 1 Choisir la situation et les instruments</w:t>
      </w:r>
    </w:p>
    <w:p w14:paraId="1F460DD0" w14:textId="77777777" w:rsidR="00561792" w:rsidRDefault="00000000" w:rsidP="006368E8">
      <w:pPr>
        <w:pStyle w:val="Listenumros"/>
        <w:jc w:val="both"/>
      </w:pPr>
      <w:r>
        <w:t>Choisissez un cas principal adulte. Un second cas, plus bref, est possible s’il sert une comparaison précise. Faites valider votre choix et votre modalité de recueil par l’enseignant avant toute passation.</w:t>
      </w:r>
    </w:p>
    <w:p w14:paraId="5D8CA500" w14:textId="77777777" w:rsidR="00561792" w:rsidRDefault="00000000" w:rsidP="006368E8">
      <w:pPr>
        <w:pStyle w:val="Listenumros"/>
        <w:jc w:val="both"/>
      </w:pPr>
      <w:r>
        <w:t>Utilisez deux ou trois outils francophones parmi ceux présentés pendant le cours. L’ACE-IQ constitue le point de départ commun. La MACE-50 (Fr) peut apporter la temporalité et la durée des expositions ; le CTQ approfondit les formes de maltraitance ; l’ICES explore l’invalidation émotionnelle. Retenez uniquement les questionnaires français effectivement mis à votre disposition et leurs règles de cotation correspondantes.</w:t>
      </w:r>
    </w:p>
    <w:p w14:paraId="77A2D2EE" w14:textId="77777777" w:rsidR="00561792" w:rsidRDefault="00000000" w:rsidP="006368E8">
      <w:pPr>
        <w:pStyle w:val="Listenumros"/>
        <w:jc w:val="both"/>
      </w:pPr>
      <w:r>
        <w:t>Repérez au moins un autre outil publié, même si vous ne l’administrez pas. Expliquez en quelques lignes ce qu’il apporterait au cas et pourquoi vous l’avez retenu ou écarté. Vérifiez qu’une validation de la version française existe avant de la présenter comme validée.</w:t>
      </w:r>
    </w:p>
    <w:p w14:paraId="3C82DDD0" w14:textId="77777777" w:rsidR="00561792" w:rsidRDefault="00000000" w:rsidP="006368E8">
      <w:pPr>
        <w:jc w:val="both"/>
      </w:pPr>
      <w:r>
        <w:t>Vous devez comparer les dimensions mesurées, les périodes de vie couvertes, les modalités de réponse et la population sur laquelle chaque version française a été étudiée. Des scores provenant d’instruments différents ne sont pas directement interchangeables.</w:t>
      </w:r>
    </w:p>
    <w:p w14:paraId="038436E1" w14:textId="77777777" w:rsidR="00561792" w:rsidRDefault="00000000" w:rsidP="006368E8">
      <w:pPr>
        <w:pStyle w:val="Titre1"/>
        <w:jc w:val="both"/>
      </w:pPr>
      <w:r>
        <w:t>Étape 2 Préparer et conduire le recueil</w:t>
      </w:r>
    </w:p>
    <w:p w14:paraId="0239FFB4" w14:textId="77777777" w:rsidR="00561792" w:rsidRDefault="00000000" w:rsidP="006368E8">
      <w:pPr>
        <w:jc w:val="both"/>
      </w:pPr>
      <w:r>
        <w:t>Pour un cas réel, présentez à la personne adulte la finalité pédagogique du travail, les thèmes sensibles abordés et son droit de refuser une question ou d’interrompre sa participation. Recueillez son accord avant de commencer. La personne ne doit pas être placée dans une relation de dépendance à l’égard de l’un des étudiants. N’utilisez pas un autre étudiant du groupe comme participant et ne sollicitez pas de mineur. Si le recrutement d’une personne réelle n’est pas approprié, demandez à travailler sur une vignette construite avec des réponses simulées clairement signalées comme telles.</w:t>
      </w:r>
    </w:p>
    <w:p w14:paraId="06134515" w14:textId="77777777" w:rsidR="00561792" w:rsidRDefault="00000000" w:rsidP="006368E8">
      <w:pPr>
        <w:jc w:val="both"/>
      </w:pPr>
      <w:r>
        <w:t>Administrez chaque outil selon sa notice, sans réécrire les items. Notez le temps de passation, les questions incomprises et les éventuelles non-réponses. Puis conduisez un entretien semi-directif d’environ 30 à 45 minutes. Il doit éclairer la chronologie des événements, leur contexte, les personnes et les ressources présentes, la manière dont la personne les comprend aujourd’hui et les éventuelles expériences importantes absentes des questionnaires. Ne cherchez pas à obtenir un récit détaillé d’une violence et ne forcez aucune divulgation.</w:t>
      </w:r>
    </w:p>
    <w:p w14:paraId="2C4DDBF2" w14:textId="77777777" w:rsidR="00561792" w:rsidRDefault="00000000" w:rsidP="006368E8">
      <w:pPr>
        <w:pStyle w:val="Titre1"/>
        <w:jc w:val="both"/>
      </w:pPr>
      <w:r>
        <w:lastRenderedPageBreak/>
        <w:t>Étape 3 Coter et confronter les données</w:t>
      </w:r>
    </w:p>
    <w:p w14:paraId="41FBAEEC" w14:textId="77777777" w:rsidR="00561792" w:rsidRDefault="00000000" w:rsidP="006368E8">
      <w:pPr>
        <w:jc w:val="both"/>
      </w:pPr>
      <w:r>
        <w:t>Présentez les résultats par domaine et selon les règles propres à chaque outil. Une comparaison utile distinguera au minimum les convergences, les divergences, les informations nouvelles apportées par l’entretien et les zones d’incertitude. Lorsque la MACE est utilisée, ne réduisez pas son intérêt à un score total : examinez la période d’exposition et la durée. Distinguez toujours absence d’exposition rapportée, réponse manquante et information non explorée.</w:t>
      </w:r>
    </w:p>
    <w:tbl>
      <w:tblPr>
        <w:tblW w:w="0" w:type="auto"/>
        <w:jc w:val="center"/>
        <w:tblLayout w:type="fixed"/>
        <w:tblLook w:val="04A0" w:firstRow="1" w:lastRow="0" w:firstColumn="1" w:lastColumn="0" w:noHBand="0" w:noVBand="1"/>
      </w:tblPr>
      <w:tblGrid>
        <w:gridCol w:w="4939"/>
        <w:gridCol w:w="6869"/>
      </w:tblGrid>
      <w:tr w:rsidR="00561792" w14:paraId="10E48063" w14:textId="77777777">
        <w:trPr>
          <w:jc w:val="center"/>
        </w:trPr>
        <w:tc>
          <w:tcPr>
            <w:tcW w:w="4939" w:type="dxa"/>
            <w:tcBorders>
              <w:top w:val="single" w:sz="4" w:space="0" w:color="D9D9D9"/>
              <w:left w:val="single" w:sz="4" w:space="0" w:color="D9D9D9"/>
              <w:bottom w:val="single" w:sz="4" w:space="0" w:color="D9D9D9"/>
              <w:right w:val="single" w:sz="4" w:space="0" w:color="D9D9D9"/>
            </w:tcBorders>
            <w:shd w:val="clear" w:color="auto" w:fill="E9EDF2"/>
            <w:vAlign w:val="center"/>
          </w:tcPr>
          <w:p w14:paraId="6F726807" w14:textId="77777777" w:rsidR="00561792" w:rsidRDefault="00000000" w:rsidP="006368E8">
            <w:pPr>
              <w:spacing w:before="40" w:after="40"/>
              <w:jc w:val="both"/>
            </w:pPr>
            <w:r>
              <w:rPr>
                <w:b/>
                <w:sz w:val="18"/>
              </w:rPr>
              <w:t>Question à traiter</w:t>
            </w:r>
          </w:p>
        </w:tc>
        <w:tc>
          <w:tcPr>
            <w:tcW w:w="4939" w:type="dxa"/>
            <w:tcBorders>
              <w:top w:val="single" w:sz="4" w:space="0" w:color="D9D9D9"/>
              <w:left w:val="single" w:sz="4" w:space="0" w:color="D9D9D9"/>
              <w:bottom w:val="single" w:sz="4" w:space="0" w:color="D9D9D9"/>
              <w:right w:val="single" w:sz="4" w:space="0" w:color="D9D9D9"/>
            </w:tcBorders>
            <w:shd w:val="clear" w:color="auto" w:fill="E9EDF2"/>
            <w:vAlign w:val="center"/>
          </w:tcPr>
          <w:p w14:paraId="130DBBA6" w14:textId="77777777" w:rsidR="00561792" w:rsidRDefault="00000000" w:rsidP="006368E8">
            <w:pPr>
              <w:spacing w:before="40" w:after="40"/>
              <w:jc w:val="both"/>
            </w:pPr>
            <w:r>
              <w:rPr>
                <w:b/>
                <w:sz w:val="18"/>
              </w:rPr>
              <w:t>Preuve attendue</w:t>
            </w:r>
          </w:p>
        </w:tc>
      </w:tr>
      <w:tr w:rsidR="00561792" w14:paraId="721E0304" w14:textId="77777777">
        <w:trPr>
          <w:jc w:val="center"/>
        </w:trPr>
        <w:tc>
          <w:tcPr>
            <w:tcW w:w="2923" w:type="dxa"/>
            <w:tcBorders>
              <w:top w:val="single" w:sz="4" w:space="0" w:color="D9D9D9"/>
              <w:left w:val="single" w:sz="4" w:space="0" w:color="D9D9D9"/>
              <w:bottom w:val="single" w:sz="4" w:space="0" w:color="D9D9D9"/>
              <w:right w:val="single" w:sz="4" w:space="0" w:color="D9D9D9"/>
            </w:tcBorders>
            <w:vAlign w:val="center"/>
          </w:tcPr>
          <w:p w14:paraId="291E0878" w14:textId="77777777" w:rsidR="00561792" w:rsidRDefault="00000000" w:rsidP="006368E8">
            <w:pPr>
              <w:spacing w:before="40" w:after="40"/>
              <w:jc w:val="both"/>
            </w:pPr>
            <w:r>
              <w:rPr>
                <w:sz w:val="18"/>
              </w:rPr>
              <w:t>Qu’est-ce qui converge ?</w:t>
            </w:r>
          </w:p>
        </w:tc>
        <w:tc>
          <w:tcPr>
            <w:tcW w:w="6869" w:type="dxa"/>
            <w:tcBorders>
              <w:top w:val="single" w:sz="4" w:space="0" w:color="D9D9D9"/>
              <w:left w:val="single" w:sz="4" w:space="0" w:color="D9D9D9"/>
              <w:bottom w:val="single" w:sz="4" w:space="0" w:color="D9D9D9"/>
              <w:right w:val="single" w:sz="4" w:space="0" w:color="D9D9D9"/>
            </w:tcBorders>
            <w:vAlign w:val="center"/>
          </w:tcPr>
          <w:p w14:paraId="0037A768" w14:textId="77777777" w:rsidR="00561792" w:rsidRDefault="00000000" w:rsidP="006368E8">
            <w:pPr>
              <w:spacing w:before="40" w:after="40"/>
              <w:jc w:val="both"/>
            </w:pPr>
            <w:r>
              <w:rPr>
                <w:sz w:val="18"/>
              </w:rPr>
              <w:t>Deux exemples concrets de correspondance entre les outils ou avec l’entretien.</w:t>
            </w:r>
          </w:p>
        </w:tc>
      </w:tr>
      <w:tr w:rsidR="00561792" w14:paraId="6DDB5021" w14:textId="77777777">
        <w:trPr>
          <w:jc w:val="center"/>
        </w:trPr>
        <w:tc>
          <w:tcPr>
            <w:tcW w:w="2923" w:type="dxa"/>
            <w:tcBorders>
              <w:top w:val="single" w:sz="4" w:space="0" w:color="D9D9D9"/>
              <w:left w:val="single" w:sz="4" w:space="0" w:color="D9D9D9"/>
              <w:bottom w:val="single" w:sz="4" w:space="0" w:color="D9D9D9"/>
              <w:right w:val="single" w:sz="4" w:space="0" w:color="D9D9D9"/>
            </w:tcBorders>
            <w:shd w:val="clear" w:color="auto" w:fill="F8F9FA"/>
            <w:vAlign w:val="center"/>
          </w:tcPr>
          <w:p w14:paraId="0466A02D" w14:textId="77777777" w:rsidR="00561792" w:rsidRDefault="00000000" w:rsidP="006368E8">
            <w:pPr>
              <w:spacing w:before="40" w:after="40"/>
              <w:jc w:val="both"/>
            </w:pPr>
            <w:r>
              <w:rPr>
                <w:sz w:val="18"/>
              </w:rPr>
              <w:t>Qu’est-ce qui diverge ?</w:t>
            </w:r>
          </w:p>
        </w:tc>
        <w:tc>
          <w:tcPr>
            <w:tcW w:w="6869" w:type="dxa"/>
            <w:tcBorders>
              <w:top w:val="single" w:sz="4" w:space="0" w:color="D9D9D9"/>
              <w:left w:val="single" w:sz="4" w:space="0" w:color="D9D9D9"/>
              <w:bottom w:val="single" w:sz="4" w:space="0" w:color="D9D9D9"/>
              <w:right w:val="single" w:sz="4" w:space="0" w:color="D9D9D9"/>
            </w:tcBorders>
            <w:shd w:val="clear" w:color="auto" w:fill="F8F9FA"/>
            <w:vAlign w:val="center"/>
          </w:tcPr>
          <w:p w14:paraId="701B9977" w14:textId="77777777" w:rsidR="00561792" w:rsidRDefault="00000000" w:rsidP="006368E8">
            <w:pPr>
              <w:spacing w:before="40" w:after="40"/>
              <w:jc w:val="both"/>
            </w:pPr>
            <w:r>
              <w:rPr>
                <w:sz w:val="18"/>
              </w:rPr>
              <w:t>Une divergence expliquée par les items, les seuils, la chronologie ou le récit.</w:t>
            </w:r>
          </w:p>
        </w:tc>
      </w:tr>
      <w:tr w:rsidR="00561792" w14:paraId="4E7AF078" w14:textId="77777777">
        <w:trPr>
          <w:jc w:val="center"/>
        </w:trPr>
        <w:tc>
          <w:tcPr>
            <w:tcW w:w="2923" w:type="dxa"/>
            <w:tcBorders>
              <w:top w:val="single" w:sz="4" w:space="0" w:color="D9D9D9"/>
              <w:left w:val="single" w:sz="4" w:space="0" w:color="D9D9D9"/>
              <w:bottom w:val="single" w:sz="4" w:space="0" w:color="D9D9D9"/>
              <w:right w:val="single" w:sz="4" w:space="0" w:color="D9D9D9"/>
            </w:tcBorders>
            <w:vAlign w:val="center"/>
          </w:tcPr>
          <w:p w14:paraId="119E0365" w14:textId="77777777" w:rsidR="00561792" w:rsidRDefault="00000000" w:rsidP="006368E8">
            <w:pPr>
              <w:spacing w:before="40" w:after="40"/>
              <w:jc w:val="both"/>
            </w:pPr>
            <w:r>
              <w:rPr>
                <w:sz w:val="18"/>
              </w:rPr>
              <w:t>Qu’est-ce qui reste absent ?</w:t>
            </w:r>
          </w:p>
        </w:tc>
        <w:tc>
          <w:tcPr>
            <w:tcW w:w="6869" w:type="dxa"/>
            <w:tcBorders>
              <w:top w:val="single" w:sz="4" w:space="0" w:color="D9D9D9"/>
              <w:left w:val="single" w:sz="4" w:space="0" w:color="D9D9D9"/>
              <w:bottom w:val="single" w:sz="4" w:space="0" w:color="D9D9D9"/>
              <w:right w:val="single" w:sz="4" w:space="0" w:color="D9D9D9"/>
            </w:tcBorders>
            <w:vAlign w:val="center"/>
          </w:tcPr>
          <w:p w14:paraId="75F4E17A" w14:textId="77777777" w:rsidR="00561792" w:rsidRDefault="00000000" w:rsidP="006368E8">
            <w:pPr>
              <w:spacing w:before="40" w:after="40"/>
              <w:jc w:val="both"/>
            </w:pPr>
            <w:r>
              <w:rPr>
                <w:sz w:val="18"/>
              </w:rPr>
              <w:t>Un aspect pertinent du parcours peu ou pas mesuré par les échelles.</w:t>
            </w:r>
          </w:p>
        </w:tc>
      </w:tr>
      <w:tr w:rsidR="00561792" w14:paraId="3192FE3E" w14:textId="77777777">
        <w:trPr>
          <w:jc w:val="center"/>
        </w:trPr>
        <w:tc>
          <w:tcPr>
            <w:tcW w:w="2923" w:type="dxa"/>
            <w:tcBorders>
              <w:top w:val="single" w:sz="4" w:space="0" w:color="D9D9D9"/>
              <w:left w:val="single" w:sz="4" w:space="0" w:color="D9D9D9"/>
              <w:bottom w:val="single" w:sz="4" w:space="0" w:color="D9D9D9"/>
              <w:right w:val="single" w:sz="4" w:space="0" w:color="D9D9D9"/>
            </w:tcBorders>
            <w:shd w:val="clear" w:color="auto" w:fill="F8F9FA"/>
            <w:vAlign w:val="center"/>
          </w:tcPr>
          <w:p w14:paraId="5D67FBB1" w14:textId="77777777" w:rsidR="00561792" w:rsidRDefault="00000000" w:rsidP="006368E8">
            <w:pPr>
              <w:spacing w:before="40" w:after="40"/>
              <w:jc w:val="both"/>
            </w:pPr>
            <w:r>
              <w:rPr>
                <w:sz w:val="18"/>
              </w:rPr>
              <w:t>Qu’est-ce qui demeure incertain ?</w:t>
            </w:r>
          </w:p>
        </w:tc>
        <w:tc>
          <w:tcPr>
            <w:tcW w:w="6869" w:type="dxa"/>
            <w:tcBorders>
              <w:top w:val="single" w:sz="4" w:space="0" w:color="D9D9D9"/>
              <w:left w:val="single" w:sz="4" w:space="0" w:color="D9D9D9"/>
              <w:bottom w:val="single" w:sz="4" w:space="0" w:color="D9D9D9"/>
              <w:right w:val="single" w:sz="4" w:space="0" w:color="D9D9D9"/>
            </w:tcBorders>
            <w:shd w:val="clear" w:color="auto" w:fill="F8F9FA"/>
            <w:vAlign w:val="center"/>
          </w:tcPr>
          <w:p w14:paraId="792F95CE" w14:textId="77777777" w:rsidR="00561792" w:rsidRDefault="00000000" w:rsidP="006368E8">
            <w:pPr>
              <w:spacing w:before="40" w:after="40"/>
              <w:jc w:val="both"/>
            </w:pPr>
            <w:r>
              <w:rPr>
                <w:sz w:val="18"/>
              </w:rPr>
              <w:t>Une hypothèse à approfondir sans la transformer en conclusion clinique.</w:t>
            </w:r>
          </w:p>
        </w:tc>
      </w:tr>
    </w:tbl>
    <w:p w14:paraId="6F30547B" w14:textId="77777777" w:rsidR="00561792" w:rsidRDefault="00000000" w:rsidP="006368E8">
      <w:pPr>
        <w:pStyle w:val="Titre1"/>
        <w:jc w:val="both"/>
      </w:pPr>
      <w:r>
        <w:t>Étape 4 Évaluer les qualités et les limites des outils</w:t>
      </w:r>
    </w:p>
    <w:p w14:paraId="2C25E939" w14:textId="77777777" w:rsidR="00561792" w:rsidRDefault="00000000" w:rsidP="006368E8">
      <w:pPr>
        <w:jc w:val="both"/>
      </w:pPr>
      <w:r>
        <w:t>Appuyez-vous sur les articles de validation. Discutez, dans un langage compréhensible, la validité de contenu, la structure des dimensions, la fidélité et les populations étudiées. Dites ce que les données publiées autorisent à conclure pour votre cas et ce qu’elles ne permettent pas d’établir. Un ou deux cas ne permettent pas de calculer la fiabilité d’une échelle ni de valider un nouvel item. Vous pouvez en revanche identifier une limite de formulation ou un domaine insuffisamment couvert et proposer une piste de recherche pour l’étudier.</w:t>
      </w:r>
    </w:p>
    <w:p w14:paraId="4570F0D2" w14:textId="77777777" w:rsidR="00561792" w:rsidRDefault="00000000" w:rsidP="006368E8">
      <w:pPr>
        <w:pStyle w:val="Titre1"/>
        <w:jc w:val="both"/>
      </w:pPr>
      <w:r>
        <w:t>Étape 5 Formuler une proposition clinique</w:t>
      </w:r>
    </w:p>
    <w:p w14:paraId="18D37C36" w14:textId="77777777" w:rsidR="00561792" w:rsidRDefault="00000000" w:rsidP="006368E8">
      <w:pPr>
        <w:jc w:val="both"/>
      </w:pPr>
      <w:r>
        <w:t>Terminez par une formulation provisoire répondant à la question suivante : « Si cette personne venait consulter, que ferions-nous de ces informations au cours des deux premiers entretiens ? » Précisez les questions que vous approfondiriez avec elle, les ressources et les difficultés actuelles à explorer, la manière de lui restituer les résultats et les décisions que vous éviteriez de prendre sur la seule base des scores. Séparez nettement les faits rapportés, vos hypothèses et les propositions d’accompagnement.</w:t>
      </w:r>
    </w:p>
    <w:p w14:paraId="0450E7E1" w14:textId="77777777" w:rsidR="00561792" w:rsidRDefault="00000000" w:rsidP="006368E8">
      <w:pPr>
        <w:pStyle w:val="Titre1"/>
        <w:jc w:val="both"/>
      </w:pPr>
      <w:r>
        <w:t>Le rapport écrit à remettre</w:t>
      </w:r>
    </w:p>
    <w:p w14:paraId="2EDC686C" w14:textId="77777777" w:rsidR="00561792" w:rsidRDefault="00000000" w:rsidP="006368E8">
      <w:pPr>
        <w:jc w:val="both"/>
      </w:pPr>
      <w:r>
        <w:t>Remettez un fichier PDF de 5 à 7 pages, hors page de titre, bibliographie et annexes. Mentionnez les noms des trois membres du groupe, le titre du travail et les références complètes avec DOI lorsque celui-ci existe. Le corps du rapport suivra cette organisation :</w:t>
      </w:r>
    </w:p>
    <w:p w14:paraId="589ECE3A" w14:textId="77777777" w:rsidR="00561792" w:rsidRDefault="00000000" w:rsidP="006368E8">
      <w:pPr>
        <w:ind w:left="317" w:hanging="317"/>
        <w:jc w:val="both"/>
      </w:pPr>
      <w:r>
        <w:rPr>
          <w:b/>
        </w:rPr>
        <w:t xml:space="preserve">1.  </w:t>
      </w:r>
      <w:r>
        <w:t>Problématique et choix des instruments : ce que vous voulez comprendre et pourquoi ces outils conviennent au cas.</w:t>
      </w:r>
    </w:p>
    <w:p w14:paraId="5F5A5C7D" w14:textId="77777777" w:rsidR="00561792" w:rsidRDefault="00000000" w:rsidP="006368E8">
      <w:pPr>
        <w:ind w:left="317" w:hanging="317"/>
        <w:jc w:val="both"/>
      </w:pPr>
      <w:r>
        <w:rPr>
          <w:b/>
        </w:rPr>
        <w:t xml:space="preserve">2.  </w:t>
      </w:r>
      <w:r>
        <w:t>Méthode : provenance du cas, conditions du recueil, entretien, instruments administrés et principes de cotation.</w:t>
      </w:r>
    </w:p>
    <w:p w14:paraId="289B03F3" w14:textId="77777777" w:rsidR="00561792" w:rsidRDefault="00000000" w:rsidP="006368E8">
      <w:pPr>
        <w:ind w:left="317" w:hanging="317"/>
        <w:jc w:val="both"/>
      </w:pPr>
      <w:r>
        <w:rPr>
          <w:b/>
        </w:rPr>
        <w:t xml:space="preserve">3.  </w:t>
      </w:r>
      <w:r>
        <w:t>Présentation anonymisée du cas et tableau comparatif des résultats par domaines.</w:t>
      </w:r>
    </w:p>
    <w:p w14:paraId="5DF34144" w14:textId="77777777" w:rsidR="00561792" w:rsidRDefault="00000000" w:rsidP="006368E8">
      <w:pPr>
        <w:ind w:left="317" w:hanging="317"/>
        <w:jc w:val="both"/>
      </w:pPr>
      <w:r>
        <w:rPr>
          <w:b/>
        </w:rPr>
        <w:t xml:space="preserve">4.  </w:t>
      </w:r>
      <w:r>
        <w:t>Analyse critique et psychométrique : convergences, divergences, limites de contenu et portée des validations publiées.</w:t>
      </w:r>
    </w:p>
    <w:p w14:paraId="581BAC30" w14:textId="77777777" w:rsidR="00561792" w:rsidRDefault="00000000" w:rsidP="006368E8">
      <w:pPr>
        <w:ind w:left="317" w:hanging="317"/>
        <w:jc w:val="both"/>
      </w:pPr>
      <w:r>
        <w:rPr>
          <w:b/>
        </w:rPr>
        <w:t xml:space="preserve">5.  </w:t>
      </w:r>
      <w:r>
        <w:t>Formulation clinique provisoire et perspectives : utilisation possible des résultats, questions à approfondir et proposition d’amélioration de l’évaluation.</w:t>
      </w:r>
    </w:p>
    <w:p w14:paraId="38A98927" w14:textId="77777777" w:rsidR="00561792" w:rsidRDefault="00000000" w:rsidP="006368E8">
      <w:pPr>
        <w:jc w:val="both"/>
      </w:pPr>
      <w:r>
        <w:t>Ne joignez ni nom, ni date de naissance, ni verbatim identifiable, ni questionnaires nominatifs. Une annexe peut contenir une grille de comparaison ou un guide d’entretien sans données personnelles. Citez au moins quatre références scientifiques pertinentes, dont les publications de validation des instruments administrés.</w:t>
      </w:r>
    </w:p>
    <w:p w14:paraId="5AFF5D3B" w14:textId="77777777" w:rsidR="00561792" w:rsidRDefault="00000000" w:rsidP="006368E8">
      <w:pPr>
        <w:pStyle w:val="Titre1"/>
        <w:jc w:val="both"/>
      </w:pPr>
      <w:r>
        <w:lastRenderedPageBreak/>
        <w:t>La présentation PowerPoint</w:t>
      </w:r>
    </w:p>
    <w:p w14:paraId="11A885E4" w14:textId="77777777" w:rsidR="00561792" w:rsidRDefault="00000000" w:rsidP="006368E8">
      <w:pPr>
        <w:jc w:val="both"/>
      </w:pPr>
      <w:r>
        <w:t>Préparez un diaporama de 8 à 10 diapositives, remis avec le rapport au format PowerPoint. Les trois membres du groupe doivent prendre la parole. Vous disposez de 15 minutes d’exposé, puis de 5 minutes de discussion. Le diaporama doit permettre de comprendre votre démarche sans lecture intégrale du rapport.</w:t>
      </w:r>
    </w:p>
    <w:tbl>
      <w:tblPr>
        <w:tblW w:w="11084" w:type="dxa"/>
        <w:jc w:val="center"/>
        <w:tblLayout w:type="fixed"/>
        <w:tblLook w:val="04A0" w:firstRow="1" w:lastRow="0" w:firstColumn="1" w:lastColumn="0" w:noHBand="0" w:noVBand="1"/>
      </w:tblPr>
      <w:tblGrid>
        <w:gridCol w:w="4035"/>
        <w:gridCol w:w="7049"/>
      </w:tblGrid>
      <w:tr w:rsidR="00561792" w14:paraId="5CE4DE65" w14:textId="77777777" w:rsidTr="006368E8">
        <w:trPr>
          <w:jc w:val="center"/>
        </w:trPr>
        <w:tc>
          <w:tcPr>
            <w:tcW w:w="4035" w:type="dxa"/>
            <w:tcBorders>
              <w:top w:val="single" w:sz="4" w:space="0" w:color="D9D9D9"/>
              <w:left w:val="single" w:sz="4" w:space="0" w:color="D9D9D9"/>
              <w:bottom w:val="single" w:sz="4" w:space="0" w:color="D9D9D9"/>
              <w:right w:val="single" w:sz="4" w:space="0" w:color="D9D9D9"/>
            </w:tcBorders>
            <w:shd w:val="clear" w:color="auto" w:fill="E9EDF2"/>
            <w:vAlign w:val="center"/>
          </w:tcPr>
          <w:p w14:paraId="09252D0F" w14:textId="77777777" w:rsidR="00561792" w:rsidRDefault="00000000" w:rsidP="006368E8">
            <w:pPr>
              <w:spacing w:before="40" w:after="40"/>
              <w:jc w:val="both"/>
            </w:pPr>
            <w:r>
              <w:rPr>
                <w:b/>
                <w:sz w:val="18"/>
              </w:rPr>
              <w:t>Diapositives</w:t>
            </w:r>
          </w:p>
        </w:tc>
        <w:tc>
          <w:tcPr>
            <w:tcW w:w="7049" w:type="dxa"/>
            <w:tcBorders>
              <w:top w:val="single" w:sz="4" w:space="0" w:color="D9D9D9"/>
              <w:left w:val="single" w:sz="4" w:space="0" w:color="D9D9D9"/>
              <w:bottom w:val="single" w:sz="4" w:space="0" w:color="D9D9D9"/>
              <w:right w:val="single" w:sz="4" w:space="0" w:color="D9D9D9"/>
            </w:tcBorders>
            <w:shd w:val="clear" w:color="auto" w:fill="E9EDF2"/>
            <w:vAlign w:val="center"/>
          </w:tcPr>
          <w:p w14:paraId="723E58E3" w14:textId="77777777" w:rsidR="00561792" w:rsidRDefault="00000000" w:rsidP="006368E8">
            <w:pPr>
              <w:spacing w:before="40" w:after="40"/>
              <w:jc w:val="both"/>
            </w:pPr>
            <w:r>
              <w:rPr>
                <w:b/>
                <w:sz w:val="18"/>
              </w:rPr>
              <w:t>Contenu attendu</w:t>
            </w:r>
          </w:p>
        </w:tc>
      </w:tr>
      <w:tr w:rsidR="00561792" w14:paraId="0AD49AEB" w14:textId="77777777" w:rsidTr="006368E8">
        <w:trPr>
          <w:jc w:val="center"/>
        </w:trPr>
        <w:tc>
          <w:tcPr>
            <w:tcW w:w="4035" w:type="dxa"/>
            <w:tcBorders>
              <w:top w:val="single" w:sz="4" w:space="0" w:color="D9D9D9"/>
              <w:left w:val="single" w:sz="4" w:space="0" w:color="D9D9D9"/>
              <w:bottom w:val="single" w:sz="4" w:space="0" w:color="D9D9D9"/>
              <w:right w:val="single" w:sz="4" w:space="0" w:color="D9D9D9"/>
            </w:tcBorders>
            <w:vAlign w:val="center"/>
          </w:tcPr>
          <w:p w14:paraId="5334B21D" w14:textId="77777777" w:rsidR="00561792" w:rsidRDefault="00000000" w:rsidP="006368E8">
            <w:pPr>
              <w:spacing w:before="40" w:after="40"/>
              <w:jc w:val="both"/>
            </w:pPr>
            <w:r>
              <w:rPr>
                <w:sz w:val="18"/>
              </w:rPr>
              <w:t>1 à 2</w:t>
            </w:r>
          </w:p>
        </w:tc>
        <w:tc>
          <w:tcPr>
            <w:tcW w:w="7049" w:type="dxa"/>
            <w:tcBorders>
              <w:top w:val="single" w:sz="4" w:space="0" w:color="D9D9D9"/>
              <w:left w:val="single" w:sz="4" w:space="0" w:color="D9D9D9"/>
              <w:bottom w:val="single" w:sz="4" w:space="0" w:color="D9D9D9"/>
              <w:right w:val="single" w:sz="4" w:space="0" w:color="D9D9D9"/>
            </w:tcBorders>
            <w:vAlign w:val="center"/>
          </w:tcPr>
          <w:p w14:paraId="27A1F22E" w14:textId="77777777" w:rsidR="00561792" w:rsidRDefault="00000000" w:rsidP="006368E8">
            <w:pPr>
              <w:spacing w:before="40" w:after="40"/>
              <w:jc w:val="both"/>
            </w:pPr>
            <w:r>
              <w:rPr>
                <w:sz w:val="18"/>
              </w:rPr>
              <w:t>Question clinique, cas anonymisé et raison du choix des outils.</w:t>
            </w:r>
          </w:p>
        </w:tc>
      </w:tr>
      <w:tr w:rsidR="00561792" w14:paraId="5FF8A973" w14:textId="77777777" w:rsidTr="006368E8">
        <w:trPr>
          <w:jc w:val="center"/>
        </w:trPr>
        <w:tc>
          <w:tcPr>
            <w:tcW w:w="4035" w:type="dxa"/>
            <w:tcBorders>
              <w:top w:val="single" w:sz="4" w:space="0" w:color="D9D9D9"/>
              <w:left w:val="single" w:sz="4" w:space="0" w:color="D9D9D9"/>
              <w:bottom w:val="single" w:sz="4" w:space="0" w:color="D9D9D9"/>
              <w:right w:val="single" w:sz="4" w:space="0" w:color="D9D9D9"/>
            </w:tcBorders>
            <w:shd w:val="clear" w:color="auto" w:fill="F8F9FA"/>
            <w:vAlign w:val="center"/>
          </w:tcPr>
          <w:p w14:paraId="1947D26F" w14:textId="77777777" w:rsidR="00561792" w:rsidRDefault="00000000" w:rsidP="006368E8">
            <w:pPr>
              <w:spacing w:before="40" w:after="40"/>
              <w:jc w:val="both"/>
            </w:pPr>
            <w:r>
              <w:rPr>
                <w:sz w:val="18"/>
              </w:rPr>
              <w:t>3 à 4</w:t>
            </w:r>
          </w:p>
        </w:tc>
        <w:tc>
          <w:tcPr>
            <w:tcW w:w="7049" w:type="dxa"/>
            <w:tcBorders>
              <w:top w:val="single" w:sz="4" w:space="0" w:color="D9D9D9"/>
              <w:left w:val="single" w:sz="4" w:space="0" w:color="D9D9D9"/>
              <w:bottom w:val="single" w:sz="4" w:space="0" w:color="D9D9D9"/>
              <w:right w:val="single" w:sz="4" w:space="0" w:color="D9D9D9"/>
            </w:tcBorders>
            <w:shd w:val="clear" w:color="auto" w:fill="F8F9FA"/>
            <w:vAlign w:val="center"/>
          </w:tcPr>
          <w:p w14:paraId="7360B47A" w14:textId="77777777" w:rsidR="00561792" w:rsidRDefault="00000000" w:rsidP="006368E8">
            <w:pPr>
              <w:spacing w:before="40" w:after="40"/>
              <w:jc w:val="both"/>
            </w:pPr>
            <w:r>
              <w:rPr>
                <w:sz w:val="18"/>
              </w:rPr>
              <w:t>Méthode de passation et profil des résultats sous une forme lisible.</w:t>
            </w:r>
          </w:p>
        </w:tc>
      </w:tr>
      <w:tr w:rsidR="00561792" w14:paraId="700A71E7" w14:textId="77777777" w:rsidTr="006368E8">
        <w:trPr>
          <w:jc w:val="center"/>
        </w:trPr>
        <w:tc>
          <w:tcPr>
            <w:tcW w:w="4035" w:type="dxa"/>
            <w:tcBorders>
              <w:top w:val="single" w:sz="4" w:space="0" w:color="D9D9D9"/>
              <w:left w:val="single" w:sz="4" w:space="0" w:color="D9D9D9"/>
              <w:bottom w:val="single" w:sz="4" w:space="0" w:color="D9D9D9"/>
              <w:right w:val="single" w:sz="4" w:space="0" w:color="D9D9D9"/>
            </w:tcBorders>
            <w:vAlign w:val="center"/>
          </w:tcPr>
          <w:p w14:paraId="618987A7" w14:textId="77777777" w:rsidR="00561792" w:rsidRDefault="00000000" w:rsidP="006368E8">
            <w:pPr>
              <w:spacing w:before="40" w:after="40"/>
              <w:jc w:val="both"/>
            </w:pPr>
            <w:r>
              <w:rPr>
                <w:sz w:val="18"/>
              </w:rPr>
              <w:t>5 à 6</w:t>
            </w:r>
          </w:p>
        </w:tc>
        <w:tc>
          <w:tcPr>
            <w:tcW w:w="7049" w:type="dxa"/>
            <w:tcBorders>
              <w:top w:val="single" w:sz="4" w:space="0" w:color="D9D9D9"/>
              <w:left w:val="single" w:sz="4" w:space="0" w:color="D9D9D9"/>
              <w:bottom w:val="single" w:sz="4" w:space="0" w:color="D9D9D9"/>
              <w:right w:val="single" w:sz="4" w:space="0" w:color="D9D9D9"/>
            </w:tcBorders>
            <w:vAlign w:val="center"/>
          </w:tcPr>
          <w:p w14:paraId="7425FA91" w14:textId="77777777" w:rsidR="00561792" w:rsidRDefault="00000000" w:rsidP="006368E8">
            <w:pPr>
              <w:spacing w:before="40" w:after="40"/>
              <w:jc w:val="both"/>
            </w:pPr>
            <w:r>
              <w:rPr>
                <w:sz w:val="18"/>
              </w:rPr>
              <w:t>Une convergence, une divergence et l’apport précis de l’entretien.</w:t>
            </w:r>
          </w:p>
        </w:tc>
      </w:tr>
      <w:tr w:rsidR="00561792" w14:paraId="38DD44C3" w14:textId="77777777" w:rsidTr="006368E8">
        <w:trPr>
          <w:jc w:val="center"/>
        </w:trPr>
        <w:tc>
          <w:tcPr>
            <w:tcW w:w="4035" w:type="dxa"/>
            <w:tcBorders>
              <w:top w:val="single" w:sz="4" w:space="0" w:color="D9D9D9"/>
              <w:left w:val="single" w:sz="4" w:space="0" w:color="D9D9D9"/>
              <w:bottom w:val="single" w:sz="4" w:space="0" w:color="D9D9D9"/>
              <w:right w:val="single" w:sz="4" w:space="0" w:color="D9D9D9"/>
            </w:tcBorders>
            <w:shd w:val="clear" w:color="auto" w:fill="F8F9FA"/>
            <w:vAlign w:val="center"/>
          </w:tcPr>
          <w:p w14:paraId="5BC0940A" w14:textId="77777777" w:rsidR="00561792" w:rsidRDefault="00000000" w:rsidP="006368E8">
            <w:pPr>
              <w:spacing w:before="40" w:after="40"/>
              <w:jc w:val="both"/>
            </w:pPr>
            <w:r>
              <w:rPr>
                <w:sz w:val="18"/>
              </w:rPr>
              <w:t>7 à 8</w:t>
            </w:r>
          </w:p>
        </w:tc>
        <w:tc>
          <w:tcPr>
            <w:tcW w:w="7049" w:type="dxa"/>
            <w:tcBorders>
              <w:top w:val="single" w:sz="4" w:space="0" w:color="D9D9D9"/>
              <w:left w:val="single" w:sz="4" w:space="0" w:color="D9D9D9"/>
              <w:bottom w:val="single" w:sz="4" w:space="0" w:color="D9D9D9"/>
              <w:right w:val="single" w:sz="4" w:space="0" w:color="D9D9D9"/>
            </w:tcBorders>
            <w:shd w:val="clear" w:color="auto" w:fill="F8F9FA"/>
            <w:vAlign w:val="center"/>
          </w:tcPr>
          <w:p w14:paraId="05FC3DD8" w14:textId="77777777" w:rsidR="00561792" w:rsidRDefault="00000000" w:rsidP="006368E8">
            <w:pPr>
              <w:spacing w:before="40" w:after="40"/>
              <w:jc w:val="both"/>
            </w:pPr>
            <w:r>
              <w:rPr>
                <w:sz w:val="18"/>
              </w:rPr>
              <w:t>Analyse psychométrique et clinique, avec une limite majeure explicitée.</w:t>
            </w:r>
          </w:p>
        </w:tc>
      </w:tr>
      <w:tr w:rsidR="00561792" w14:paraId="660F7CE3" w14:textId="77777777" w:rsidTr="006368E8">
        <w:trPr>
          <w:jc w:val="center"/>
        </w:trPr>
        <w:tc>
          <w:tcPr>
            <w:tcW w:w="4035" w:type="dxa"/>
            <w:tcBorders>
              <w:top w:val="single" w:sz="4" w:space="0" w:color="D9D9D9"/>
              <w:left w:val="single" w:sz="4" w:space="0" w:color="D9D9D9"/>
              <w:bottom w:val="single" w:sz="4" w:space="0" w:color="D9D9D9"/>
              <w:right w:val="single" w:sz="4" w:space="0" w:color="D9D9D9"/>
            </w:tcBorders>
            <w:vAlign w:val="center"/>
          </w:tcPr>
          <w:p w14:paraId="1BA3B6A6" w14:textId="77777777" w:rsidR="00561792" w:rsidRDefault="00000000" w:rsidP="006368E8">
            <w:pPr>
              <w:spacing w:before="40" w:after="40"/>
              <w:jc w:val="both"/>
            </w:pPr>
            <w:r>
              <w:rPr>
                <w:sz w:val="18"/>
              </w:rPr>
              <w:t>9 à 10</w:t>
            </w:r>
          </w:p>
        </w:tc>
        <w:tc>
          <w:tcPr>
            <w:tcW w:w="7049" w:type="dxa"/>
            <w:tcBorders>
              <w:top w:val="single" w:sz="4" w:space="0" w:color="D9D9D9"/>
              <w:left w:val="single" w:sz="4" w:space="0" w:color="D9D9D9"/>
              <w:bottom w:val="single" w:sz="4" w:space="0" w:color="D9D9D9"/>
              <w:right w:val="single" w:sz="4" w:space="0" w:color="D9D9D9"/>
            </w:tcBorders>
            <w:vAlign w:val="center"/>
          </w:tcPr>
          <w:p w14:paraId="72A2AE8E" w14:textId="77777777" w:rsidR="00561792" w:rsidRDefault="00000000" w:rsidP="006368E8">
            <w:pPr>
              <w:spacing w:before="40" w:after="40"/>
              <w:jc w:val="both"/>
            </w:pPr>
            <w:r>
              <w:rPr>
                <w:sz w:val="18"/>
              </w:rPr>
              <w:t>Formulation clinique, conseils argumentés et perspective de recherche ou d’amélioration.</w:t>
            </w:r>
          </w:p>
        </w:tc>
      </w:tr>
    </w:tbl>
    <w:p w14:paraId="7B3701AE" w14:textId="77777777" w:rsidR="00561792" w:rsidRDefault="00000000" w:rsidP="006368E8">
      <w:pPr>
        <w:jc w:val="both"/>
      </w:pPr>
      <w:proofErr w:type="spellStart"/>
      <w:r>
        <w:t>Évitez</w:t>
      </w:r>
      <w:proofErr w:type="spellEnd"/>
      <w:r>
        <w:t xml:space="preserve"> les tableaux de scores illisibles. Une figure simple ou un tableau comparatif suffit si vous explicitez les unités et les dimensions. La dernière diapositive comporte vos principales références. Votre intérêt, votre pertinence et l’originalité de la démarche devront apparaître dans les choix argumentés, et non dans une déclaration générale.</w:t>
      </w:r>
    </w:p>
    <w:sectPr w:rsidR="00561792" w:rsidSect="00034616">
      <w:footerReference w:type="default" r:id="rId8"/>
      <w:pgSz w:w="12240" w:h="15840"/>
      <w:pgMar w:top="1123" w:right="1181" w:bottom="979"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ACDF8B" w14:textId="77777777" w:rsidR="00A95A13" w:rsidRDefault="00A95A13">
      <w:pPr>
        <w:spacing w:after="0" w:line="240" w:lineRule="auto"/>
      </w:pPr>
      <w:r>
        <w:separator/>
      </w:r>
    </w:p>
  </w:endnote>
  <w:endnote w:type="continuationSeparator" w:id="0">
    <w:p w14:paraId="7A072A43" w14:textId="77777777" w:rsidR="00A95A13" w:rsidRDefault="00A95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BC6232" w14:textId="77777777" w:rsidR="00561792" w:rsidRDefault="00000000">
    <w:pPr>
      <w:pStyle w:val="Pieddepage"/>
      <w:jc w:val="right"/>
    </w:pPr>
    <w:proofErr w:type="spellStart"/>
    <w:r>
      <w:rPr>
        <w:color w:val="5A5A5A"/>
        <w:sz w:val="16"/>
      </w:rPr>
      <w:t>Enseignement</w:t>
    </w:r>
    <w:proofErr w:type="spellEnd"/>
    <w:r>
      <w:rPr>
        <w:color w:val="5A5A5A"/>
        <w:sz w:val="16"/>
      </w:rPr>
      <w:t xml:space="preserve"> sur </w:t>
    </w:r>
    <w:proofErr w:type="spellStart"/>
    <w:proofErr w:type="gramStart"/>
    <w:r>
      <w:rPr>
        <w:color w:val="5A5A5A"/>
        <w:sz w:val="16"/>
      </w:rPr>
      <w:t>l’adversité</w:t>
    </w:r>
    <w:proofErr w:type="spellEnd"/>
    <w:r>
      <w:rPr>
        <w:color w:val="5A5A5A"/>
        <w:sz w:val="16"/>
      </w:rPr>
      <w:t xml:space="preserve">  |</w:t>
    </w:r>
    <w:proofErr w:type="gramEnd"/>
    <w:r>
      <w:rPr>
        <w:color w:val="5A5A5A"/>
        <w:sz w:val="16"/>
      </w:rPr>
      <w:t xml:space="preserve">  </w:t>
    </w:r>
    <w:proofErr w:type="spellStart"/>
    <w:r>
      <w:rPr>
        <w:color w:val="5A5A5A"/>
        <w:sz w:val="16"/>
      </w:rPr>
      <w:t>Consignes</w:t>
    </w:r>
    <w:proofErr w:type="spellEnd"/>
    <w:r>
      <w:rPr>
        <w:color w:val="5A5A5A"/>
        <w:sz w:val="16"/>
      </w:rPr>
      <w:t xml:space="preserve"> de travail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8FBEB4" w14:textId="77777777" w:rsidR="00A95A13" w:rsidRDefault="00A95A13">
      <w:pPr>
        <w:spacing w:after="0" w:line="240" w:lineRule="auto"/>
      </w:pPr>
      <w:r>
        <w:separator/>
      </w:r>
    </w:p>
  </w:footnote>
  <w:footnote w:type="continuationSeparator" w:id="0">
    <w:p w14:paraId="27C4F550" w14:textId="77777777" w:rsidR="00A95A13" w:rsidRDefault="00A95A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088115142">
    <w:abstractNumId w:val="8"/>
  </w:num>
  <w:num w:numId="2" w16cid:durableId="1224288683">
    <w:abstractNumId w:val="6"/>
  </w:num>
  <w:num w:numId="3" w16cid:durableId="1853110056">
    <w:abstractNumId w:val="5"/>
  </w:num>
  <w:num w:numId="4" w16cid:durableId="1344279178">
    <w:abstractNumId w:val="4"/>
  </w:num>
  <w:num w:numId="5" w16cid:durableId="136538658">
    <w:abstractNumId w:val="7"/>
  </w:num>
  <w:num w:numId="6" w16cid:durableId="1354384036">
    <w:abstractNumId w:val="3"/>
  </w:num>
  <w:num w:numId="7" w16cid:durableId="1870797672">
    <w:abstractNumId w:val="2"/>
  </w:num>
  <w:num w:numId="8" w16cid:durableId="1917279620">
    <w:abstractNumId w:val="1"/>
  </w:num>
  <w:num w:numId="9" w16cid:durableId="16968823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61792"/>
    <w:rsid w:val="006368E8"/>
    <w:rsid w:val="00A30244"/>
    <w:rsid w:val="00A95A13"/>
    <w:rsid w:val="00AA1D8D"/>
    <w:rsid w:val="00B47730"/>
    <w:rsid w:val="00CB0664"/>
    <w:rsid w:val="00F411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D51E66"/>
  <w14:defaultImageDpi w14:val="300"/>
  <w15:docId w15:val="{90FC6A74-CB30-E743-8BAC-03DA0A4C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Aptos" w:hAnsi="Aptos"/>
      <w:color w:val="191919"/>
      <w:sz w:val="20"/>
    </w:rPr>
  </w:style>
  <w:style w:type="paragraph" w:styleId="Titre1">
    <w:name w:val="heading 1"/>
    <w:basedOn w:val="Normal"/>
    <w:next w:val="Normal"/>
    <w:link w:val="Titre1Car"/>
    <w:uiPriority w:val="9"/>
    <w:qFormat/>
    <w:rsid w:val="00FC693F"/>
    <w:pPr>
      <w:keepNext/>
      <w:keepLines/>
      <w:spacing w:before="260"/>
      <w:outlineLvl w:val="0"/>
    </w:pPr>
    <w:rPr>
      <w:rFonts w:asciiTheme="majorHAnsi" w:eastAsiaTheme="majorEastAsia" w:hAnsiTheme="majorHAnsi" w:cstheme="majorBidi"/>
      <w:b/>
      <w:bCs/>
      <w:color w:val="000000"/>
      <w:sz w:val="25"/>
      <w:szCs w:val="28"/>
    </w:rPr>
  </w:style>
  <w:style w:type="paragraph" w:styleId="Titre2">
    <w:name w:val="heading 2"/>
    <w:basedOn w:val="Normal"/>
    <w:next w:val="Normal"/>
    <w:link w:val="Titre2Car"/>
    <w:uiPriority w:val="9"/>
    <w:unhideWhenUsed/>
    <w:qFormat/>
    <w:rsid w:val="00FC693F"/>
    <w:pPr>
      <w:keepNext/>
      <w:keepLines/>
      <w:spacing w:before="180" w:after="60"/>
      <w:outlineLvl w:val="1"/>
    </w:pPr>
    <w:rPr>
      <w:rFonts w:asciiTheme="majorHAnsi" w:eastAsiaTheme="majorEastAsia" w:hAnsiTheme="majorHAnsi" w:cstheme="majorBidi"/>
      <w:b/>
      <w:bCs/>
      <w:color w:val="000000"/>
      <w:sz w:val="21"/>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spacing w:after="240" w:line="240" w:lineRule="auto"/>
      <w:contextualSpacing/>
    </w:pPr>
    <w:rPr>
      <w:rFonts w:asciiTheme="majorHAnsi" w:eastAsiaTheme="majorEastAsia" w:hAnsiTheme="majorHAnsi" w:cstheme="majorBidi"/>
      <w:b/>
      <w:color w:val="000000"/>
      <w:spacing w:val="5"/>
      <w:kern w:val="28"/>
      <w:sz w:val="34"/>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spacing w:after="60"/>
      <w:contextualSpacing/>
    </w:pPr>
    <w:rPr>
      <w:sz w:val="21"/>
    </w:r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spacing w:after="60"/>
      <w:contextualSpacing/>
    </w:pPr>
    <w:rPr>
      <w:sz w:val="21"/>
    </w:r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1075</Words>
  <Characters>6779</Characters>
  <Application>Microsoft Office Word</Application>
  <DocSecurity>0</DocSecurity>
  <Lines>116</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7821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Cyril Tarquinio</cp:lastModifiedBy>
  <cp:revision>2</cp:revision>
  <dcterms:created xsi:type="dcterms:W3CDTF">2026-09-28T16:17:00Z</dcterms:created>
  <dcterms:modified xsi:type="dcterms:W3CDTF">2026-09-28T16:17:00Z</dcterms:modified>
  <cp:category/>
</cp:coreProperties>
</file>